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pPr>
        <w:jc w:val="center"/>
        <w:rPr>
          <w:rFonts w:hint="eastAsia" w:ascii="黑体" w:hAnsi="黑体" w:eastAsia="黑体" w:cs="黑体"/>
          <w:b w:val="0"/>
          <w:bCs w:val="0"/>
          <w:sz w:val="36"/>
          <w:szCs w:val="40"/>
        </w:rPr>
      </w:pPr>
      <w:r>
        <w:rPr>
          <w:rFonts w:hint="eastAsia" w:ascii="黑体" w:hAnsi="黑体" w:eastAsia="黑体" w:cs="黑体"/>
          <w:b w:val="0"/>
          <w:bCs w:val="0"/>
          <w:color w:val="FF0000"/>
          <w:sz w:val="36"/>
          <w:szCs w:val="40"/>
        </w:rPr>
        <w:t>单位（非沿街商铺）</w:t>
      </w:r>
      <w:r>
        <w:rPr>
          <w:rFonts w:hint="eastAsia" w:ascii="黑体" w:hAnsi="黑体" w:eastAsia="黑体" w:cs="黑体"/>
          <w:b w:val="0"/>
          <w:bCs w:val="0"/>
          <w:sz w:val="36"/>
          <w:szCs w:val="40"/>
        </w:rPr>
        <w:t>生活垃圾分类达标评分细则</w:t>
      </w:r>
    </w:p>
    <w:tbl>
      <w:tblPr>
        <w:tblStyle w:val="7"/>
        <w:tblW w:w="14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965"/>
        <w:gridCol w:w="2303"/>
        <w:gridCol w:w="2014"/>
        <w:gridCol w:w="8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blHeader/>
          <w:jc w:val="center"/>
        </w:trPr>
        <w:tc>
          <w:tcPr>
            <w:tcW w:w="10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楷体" w:cs="Times New Roman"/>
                <w:b/>
                <w:bCs/>
                <w:kern w:val="0"/>
                <w:sz w:val="20"/>
                <w:szCs w:val="20"/>
              </w:rPr>
            </w:pPr>
            <w:r>
              <w:rPr>
                <w:rFonts w:hint="eastAsia" w:ascii="Times New Roman" w:hAnsi="Times New Roman" w:eastAsia="楷体" w:cs="Times New Roman"/>
                <w:b/>
                <w:bCs/>
                <w:kern w:val="0"/>
                <w:sz w:val="20"/>
                <w:szCs w:val="20"/>
              </w:rPr>
              <w:t>项目</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楷体" w:cs="Times New Roman"/>
                <w:b/>
                <w:bCs/>
                <w:kern w:val="0"/>
                <w:sz w:val="20"/>
                <w:szCs w:val="20"/>
              </w:rPr>
            </w:pPr>
            <w:r>
              <w:rPr>
                <w:rFonts w:hint="eastAsia" w:ascii="Times New Roman" w:hAnsi="Times New Roman" w:eastAsia="楷体" w:cs="Times New Roman"/>
                <w:b/>
                <w:bCs/>
                <w:kern w:val="0"/>
                <w:sz w:val="20"/>
                <w:szCs w:val="20"/>
              </w:rPr>
              <w:t>标准分</w:t>
            </w: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楷体" w:cs="Times New Roman"/>
                <w:b/>
                <w:bCs/>
                <w:kern w:val="0"/>
                <w:sz w:val="20"/>
                <w:szCs w:val="20"/>
              </w:rPr>
            </w:pPr>
            <w:r>
              <w:rPr>
                <w:rFonts w:hint="eastAsia" w:ascii="Times New Roman" w:hAnsi="Times New Roman" w:eastAsia="楷体" w:cs="Times New Roman"/>
                <w:b/>
                <w:bCs/>
                <w:kern w:val="0"/>
                <w:sz w:val="20"/>
                <w:szCs w:val="20"/>
              </w:rPr>
              <w:t>项目内容</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楷体" w:cs="Times New Roman"/>
                <w:b/>
                <w:bCs/>
                <w:kern w:val="0"/>
                <w:sz w:val="20"/>
                <w:szCs w:val="20"/>
              </w:rPr>
            </w:pPr>
            <w:r>
              <w:rPr>
                <w:rFonts w:hint="eastAsia" w:ascii="Times New Roman" w:hAnsi="Times New Roman" w:eastAsia="楷体" w:cs="Times New Roman"/>
                <w:b/>
                <w:bCs/>
                <w:kern w:val="0"/>
                <w:sz w:val="20"/>
                <w:szCs w:val="20"/>
              </w:rPr>
              <w:t>具体要求</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楷体" w:cs="Times New Roman"/>
                <w:b/>
                <w:bCs/>
                <w:kern w:val="0"/>
                <w:sz w:val="20"/>
                <w:szCs w:val="20"/>
              </w:rPr>
            </w:pPr>
            <w:r>
              <w:rPr>
                <w:rFonts w:hint="eastAsia" w:ascii="Times New Roman" w:hAnsi="Times New Roman" w:eastAsia="楷体" w:cs="Times New Roman"/>
                <w:b/>
                <w:bCs/>
                <w:kern w:val="0"/>
                <w:sz w:val="20"/>
                <w:szCs w:val="2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分类容器配置规范</w:t>
            </w: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25</w:t>
            </w: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交付点分类收集容器设置规范。</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12</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设置可回收物、有害垃圾、湿垃圾、干垃圾分类收集容器</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区域，容器标识、颜色规范。</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现场观察，</w:t>
            </w:r>
            <w:bookmarkStart w:id="0" w:name="_Hlk18849294"/>
            <w:r>
              <w:rPr>
                <w:rFonts w:hint="eastAsia" w:ascii="Times New Roman" w:hAnsi="Times New Roman" w:eastAsia="仿宋_GB2312" w:cs="Times New Roman"/>
                <w:kern w:val="0"/>
                <w:sz w:val="20"/>
                <w:szCs w:val="20"/>
              </w:rPr>
              <w:t>发现交付点（垃圾箱房及集中收集点）缺失任一类型分类收集容器（有害垃圾、可回收物、干垃圾、湿垃圾）扣</w:t>
            </w:r>
            <w:r>
              <w:rPr>
                <w:rFonts w:ascii="Times New Roman" w:hAnsi="Times New Roman" w:eastAsia="仿宋_GB2312" w:cs="Times New Roman"/>
                <w:kern w:val="0"/>
                <w:sz w:val="20"/>
                <w:szCs w:val="20"/>
              </w:rPr>
              <w:t>12</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发现任意一类型分类收集容器标识不规范的，每类型酌情扣</w:t>
            </w:r>
            <w:r>
              <w:rPr>
                <w:rFonts w:ascii="Times New Roman" w:hAnsi="Times New Roman" w:eastAsia="仿宋_GB2312" w:cs="Times New Roman"/>
                <w:kern w:val="0"/>
                <w:sz w:val="20"/>
                <w:szCs w:val="20"/>
              </w:rPr>
              <w:t>0.4-2.0</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(100%&gt;</w:t>
            </w:r>
            <w:r>
              <w:rPr>
                <w:rFonts w:hint="eastAsia" w:ascii="Times New Roman" w:hAnsi="Times New Roman" w:eastAsia="仿宋_GB2312" w:cs="Times New Roman"/>
                <w:kern w:val="0"/>
                <w:sz w:val="20"/>
                <w:szCs w:val="20"/>
              </w:rPr>
              <w:t>规范率</w:t>
            </w:r>
            <w:r>
              <w:rPr>
                <w:rFonts w:ascii="Times New Roman" w:hAnsi="Times New Roman" w:eastAsia="仿宋_GB2312" w:cs="Times New Roman"/>
                <w:kern w:val="0"/>
                <w:sz w:val="20"/>
                <w:szCs w:val="20"/>
              </w:rPr>
              <w:t>≥80%</w:t>
            </w:r>
            <w:r>
              <w:rPr>
                <w:rFonts w:hint="eastAsia" w:ascii="Times New Roman" w:hAnsi="Times New Roman" w:eastAsia="仿宋_GB2312" w:cs="Times New Roman"/>
                <w:kern w:val="0"/>
                <w:sz w:val="20"/>
                <w:szCs w:val="20"/>
              </w:rPr>
              <w:t>以上扣</w:t>
            </w:r>
            <w:r>
              <w:rPr>
                <w:rFonts w:ascii="Times New Roman" w:hAnsi="Times New Roman" w:eastAsia="仿宋_GB2312" w:cs="Times New Roman"/>
                <w:kern w:val="0"/>
                <w:sz w:val="20"/>
                <w:szCs w:val="20"/>
              </w:rPr>
              <w:t>0.4</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80%&gt;</w:t>
            </w:r>
            <w:r>
              <w:rPr>
                <w:rFonts w:hint="eastAsia" w:ascii="Times New Roman" w:hAnsi="Times New Roman" w:eastAsia="仿宋_GB2312" w:cs="Times New Roman"/>
                <w:kern w:val="0"/>
                <w:sz w:val="20"/>
                <w:szCs w:val="20"/>
              </w:rPr>
              <w:t>规范率</w:t>
            </w:r>
            <w:r>
              <w:rPr>
                <w:rFonts w:ascii="Times New Roman" w:hAnsi="Times New Roman" w:eastAsia="仿宋_GB2312" w:cs="Times New Roman"/>
                <w:kern w:val="0"/>
                <w:sz w:val="20"/>
                <w:szCs w:val="20"/>
              </w:rPr>
              <w:t>≥50%</w:t>
            </w:r>
            <w:r>
              <w:rPr>
                <w:rFonts w:hint="eastAsia" w:ascii="Times New Roman" w:hAnsi="Times New Roman" w:eastAsia="仿宋_GB2312" w:cs="Times New Roman"/>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分，规范率</w:t>
            </w:r>
            <w:r>
              <w:rPr>
                <w:rFonts w:ascii="Times New Roman" w:hAnsi="Times New Roman" w:eastAsia="仿宋_GB2312" w:cs="Times New Roman"/>
                <w:kern w:val="0"/>
                <w:sz w:val="20"/>
                <w:szCs w:val="20"/>
              </w:rPr>
              <w:t>&lt;50%</w:t>
            </w:r>
            <w:r>
              <w:rPr>
                <w:rFonts w:hint="eastAsia" w:ascii="Times New Roman" w:hAnsi="Times New Roman" w:eastAsia="仿宋_GB2312" w:cs="Times New Roman"/>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3</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发现任一类型收集垃圾容颜色不规范的，酌情扣</w:t>
            </w:r>
            <w:r>
              <w:rPr>
                <w:rFonts w:ascii="Times New Roman" w:hAnsi="Times New Roman" w:eastAsia="仿宋_GB2312" w:cs="Times New Roman"/>
                <w:kern w:val="0"/>
                <w:sz w:val="20"/>
                <w:szCs w:val="20"/>
              </w:rPr>
              <w:t>0.2-1.0</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规范率</w:t>
            </w:r>
            <w:r>
              <w:rPr>
                <w:rFonts w:ascii="Times New Roman" w:hAnsi="Times New Roman" w:eastAsia="仿宋_GB2312" w:cs="Times New Roman"/>
                <w:kern w:val="0"/>
                <w:sz w:val="20"/>
                <w:szCs w:val="20"/>
              </w:rPr>
              <w:t>≥80%</w:t>
            </w:r>
            <w:r>
              <w:rPr>
                <w:rFonts w:hint="eastAsia" w:ascii="Times New Roman" w:hAnsi="Times New Roman" w:eastAsia="仿宋_GB2312" w:cs="Times New Roman"/>
                <w:kern w:val="0"/>
                <w:sz w:val="20"/>
                <w:szCs w:val="20"/>
              </w:rPr>
              <w:t>以上扣</w:t>
            </w:r>
            <w:r>
              <w:rPr>
                <w:rFonts w:ascii="Times New Roman" w:hAnsi="Times New Roman" w:eastAsia="仿宋_GB2312" w:cs="Times New Roman"/>
                <w:kern w:val="0"/>
                <w:sz w:val="20"/>
                <w:szCs w:val="20"/>
              </w:rPr>
              <w:t>0.2</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80%&gt;</w:t>
            </w:r>
            <w:r>
              <w:rPr>
                <w:rFonts w:hint="eastAsia" w:ascii="Times New Roman" w:hAnsi="Times New Roman" w:eastAsia="仿宋_GB2312" w:cs="Times New Roman"/>
                <w:kern w:val="0"/>
                <w:sz w:val="20"/>
                <w:szCs w:val="20"/>
              </w:rPr>
              <w:t>规范率</w:t>
            </w:r>
            <w:r>
              <w:rPr>
                <w:rFonts w:ascii="Times New Roman" w:hAnsi="Times New Roman" w:eastAsia="仿宋_GB2312" w:cs="Times New Roman"/>
                <w:kern w:val="0"/>
                <w:sz w:val="20"/>
                <w:szCs w:val="20"/>
              </w:rPr>
              <w:t>≥50%</w:t>
            </w:r>
            <w:r>
              <w:rPr>
                <w:rFonts w:hint="eastAsia" w:ascii="Times New Roman" w:hAnsi="Times New Roman" w:eastAsia="仿宋_GB2312" w:cs="Times New Roman"/>
                <w:kern w:val="0"/>
                <w:sz w:val="20"/>
                <w:szCs w:val="20"/>
              </w:rPr>
              <w:t>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分，规范率</w:t>
            </w:r>
            <w:r>
              <w:rPr>
                <w:rFonts w:ascii="Times New Roman" w:hAnsi="Times New Roman" w:eastAsia="仿宋_GB2312" w:cs="Times New Roman"/>
                <w:kern w:val="0"/>
                <w:sz w:val="20"/>
                <w:szCs w:val="20"/>
              </w:rPr>
              <w:t>&lt;50%</w:t>
            </w:r>
            <w:r>
              <w:rPr>
                <w:rFonts w:hint="eastAsia" w:ascii="Times New Roman" w:hAnsi="Times New Roman" w:eastAsia="仿宋_GB2312" w:cs="Times New Roman"/>
                <w:kern w:val="0"/>
                <w:sz w:val="20"/>
                <w:szCs w:val="20"/>
              </w:rPr>
              <w:t>扣</w:t>
            </w:r>
            <w:r>
              <w:rPr>
                <w:rFonts w:ascii="Times New Roman" w:hAnsi="Times New Roman" w:eastAsia="仿宋_GB2312" w:cs="Times New Roman"/>
                <w:kern w:val="0"/>
                <w:sz w:val="20"/>
                <w:szCs w:val="20"/>
              </w:rPr>
              <w:t>1.0</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4</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每类收集容器标识或颜色规范率为该类型中标识或颜色规范的容器数量占该类型全部收集容器抽查数量的比例，抽查数量视单位体量而定，每类约</w:t>
            </w:r>
            <w:r>
              <w:rPr>
                <w:rFonts w:ascii="Times New Roman" w:hAnsi="Times New Roman" w:eastAsia="仿宋_GB2312" w:cs="Times New Roman"/>
                <w:kern w:val="0"/>
                <w:sz w:val="20"/>
                <w:szCs w:val="20"/>
              </w:rPr>
              <w:t>2-10</w:t>
            </w:r>
            <w:r>
              <w:rPr>
                <w:rFonts w:hint="eastAsia" w:ascii="Times New Roman" w:hAnsi="Times New Roman" w:eastAsia="仿宋_GB2312" w:cs="Times New Roman"/>
                <w:kern w:val="0"/>
                <w:sz w:val="20"/>
                <w:szCs w:val="20"/>
              </w:rPr>
              <w:t>个样本。</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公共区域收集容器设置规范。（</w:t>
            </w:r>
            <w:r>
              <w:rPr>
                <w:rFonts w:ascii="Times New Roman" w:hAnsi="Times New Roman" w:eastAsia="仿宋_GB2312" w:cs="Times New Roman"/>
                <w:kern w:val="0"/>
                <w:sz w:val="20"/>
                <w:szCs w:val="20"/>
              </w:rPr>
              <w:t>8</w:t>
            </w:r>
            <w:r>
              <w:rPr>
                <w:rFonts w:hint="eastAsia" w:ascii="Times New Roman" w:hAnsi="Times New Roman" w:eastAsia="仿宋_GB2312" w:cs="Times New Roman"/>
                <w:kern w:val="0"/>
                <w:sz w:val="20"/>
                <w:szCs w:val="20"/>
              </w:rPr>
              <w:t>分）</w:t>
            </w:r>
          </w:p>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color w:val="FF0000"/>
                <w:kern w:val="0"/>
                <w:sz w:val="20"/>
                <w:szCs w:val="20"/>
              </w:rPr>
              <w:t>（含餐饮店的就餐大厅</w:t>
            </w:r>
            <w:r>
              <w:rPr>
                <w:rFonts w:ascii="Times New Roman" w:hAnsi="Times New Roman" w:eastAsia="仿宋_GB2312" w:cs="Times New Roman"/>
                <w:color w:val="FF0000"/>
                <w:kern w:val="0"/>
                <w:sz w:val="20"/>
                <w:szCs w:val="20"/>
              </w:rPr>
              <w:t>/</w:t>
            </w:r>
            <w:r>
              <w:rPr>
                <w:rFonts w:hint="eastAsia" w:ascii="Times New Roman" w:hAnsi="Times New Roman" w:eastAsia="仿宋_GB2312" w:cs="Times New Roman"/>
                <w:color w:val="FF0000"/>
                <w:kern w:val="0"/>
                <w:sz w:val="20"/>
                <w:szCs w:val="20"/>
              </w:rPr>
              <w:t>大堂）</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color w:val="FF0000"/>
                <w:kern w:val="0"/>
                <w:sz w:val="20"/>
                <w:szCs w:val="20"/>
              </w:rPr>
              <w:t>设置干垃圾、可回收物收集容器，容器标识规范。</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现场观察，发现未设置干垃圾或可回收物分类收集容器每类型扣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p>
          <w:p>
            <w:pPr>
              <w:widowControl/>
              <w:spacing w:line="28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干垃圾、可回收物各查</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个容器，发现任一容器标识不规范，每类垃圾桶</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2-3.</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分，扣满</w:t>
            </w:r>
            <w:r>
              <w:rPr>
                <w:rFonts w:ascii="Times New Roman" w:hAnsi="Times New Roman" w:eastAsia="仿宋_GB2312" w:cs="Times New Roman"/>
                <w:kern w:val="0"/>
                <w:sz w:val="20"/>
                <w:szCs w:val="20"/>
              </w:rPr>
              <w:t>8</w:t>
            </w:r>
            <w:r>
              <w:rPr>
                <w:rFonts w:hint="eastAsia" w:ascii="Times New Roman" w:hAnsi="Times New Roman" w:eastAsia="仿宋_GB2312" w:cs="Times New Roman"/>
                <w:kern w:val="0"/>
                <w:sz w:val="20"/>
                <w:szCs w:val="20"/>
              </w:rPr>
              <w:t>分为止。</w:t>
            </w:r>
          </w:p>
          <w:p>
            <w:pPr>
              <w:widowControl/>
              <w:spacing w:line="28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4</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不足</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个的，缺失组取平均值等比例赋分。干、可回收物容器得分各占</w:t>
            </w:r>
            <w:r>
              <w:rPr>
                <w:rFonts w:ascii="Times New Roman" w:hAnsi="Times New Roman" w:eastAsia="仿宋_GB2312" w:cs="Times New Roman"/>
                <w:kern w:val="0"/>
                <w:sz w:val="20"/>
                <w:szCs w:val="20"/>
              </w:rPr>
              <w:t>1/2</w:t>
            </w:r>
            <w:r>
              <w:rPr>
                <w:rFonts w:hint="eastAsia" w:ascii="Times New Roman" w:hAnsi="Times New Roman" w:eastAsia="仿宋_GB2312" w:cs="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食堂及餐饮的后厨区域收集容器设置规范。（</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分）（含菜场的营业场所</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公共区域）</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设置干垃圾、湿垃圾分类收集容器，容器标识规范。</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现场观察，发现未设置干垃圾或湿垃圾收集容器，每类型扣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w:t>
            </w:r>
          </w:p>
          <w:p>
            <w:pPr>
              <w:widowControl/>
              <w:spacing w:line="28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发现任一容器标识不规范，每类垃圾桶</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2-3</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分，扣满</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宣传告知规范</w:t>
            </w: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15</w:t>
            </w: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宣传氛围浓厚。</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8</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有宣传告知内容、海报、标语等，宣传氛围浓厚，内容正确，宣传物无严重破损</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遮挡</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脱落</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脏污等。</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现场观察，没有配置宣传告知内容或海报或标语，扣</w:t>
            </w:r>
            <w:r>
              <w:rPr>
                <w:rFonts w:ascii="Times New Roman" w:hAnsi="Times New Roman" w:eastAsia="仿宋_GB2312" w:cs="Times New Roman"/>
                <w:kern w:val="0"/>
                <w:sz w:val="20"/>
                <w:szCs w:val="20"/>
              </w:rPr>
              <w:t>8</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宣传告知内容或海报或标语只出现</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处的，扣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分；只出现</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处的，扣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3</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宣传告知内容或海报或标语设置在人流量小的地方，发现</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分；宣传告知内容或海报不醒目的，发现</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4</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宣传内容错误，发现一处扣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分；宣传内容有严重破损</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遮挡</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脱落</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脏污等，发现一处扣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b/>
                <w:bCs/>
                <w:kern w:val="0"/>
                <w:sz w:val="20"/>
                <w:szCs w:val="20"/>
              </w:rPr>
            </w:pPr>
            <w:r>
              <w:rPr>
                <w:rFonts w:hint="eastAsia" w:ascii="Times New Roman" w:hAnsi="Times New Roman" w:eastAsia="仿宋_GB2312" w:cs="Times New Roman"/>
                <w:b/>
                <w:bCs/>
                <w:kern w:val="0"/>
                <w:sz w:val="20"/>
                <w:szCs w:val="20"/>
              </w:rPr>
              <w:t>（</w:t>
            </w:r>
            <w:r>
              <w:rPr>
                <w:rFonts w:hint="eastAsia" w:ascii="Times New Roman" w:hAnsi="Times New Roman" w:eastAsia="仿宋_GB2312" w:cs="Times New Roman"/>
                <w:kern w:val="0"/>
                <w:sz w:val="20"/>
                <w:szCs w:val="20"/>
              </w:rPr>
              <w:t>本项扣满</w:t>
            </w:r>
            <w:r>
              <w:rPr>
                <w:rFonts w:ascii="Times New Roman" w:hAnsi="Times New Roman" w:eastAsia="仿宋_GB2312" w:cs="Times New Roman"/>
                <w:kern w:val="0"/>
                <w:sz w:val="20"/>
                <w:szCs w:val="20"/>
              </w:rPr>
              <w:t>8</w:t>
            </w:r>
            <w:r>
              <w:rPr>
                <w:rFonts w:hint="eastAsia" w:ascii="Times New Roman" w:hAnsi="Times New Roman" w:eastAsia="仿宋_GB2312" w:cs="Times New Roman"/>
                <w:kern w:val="0"/>
                <w:sz w:val="20"/>
                <w:szCs w:val="20"/>
              </w:rPr>
              <w:t>分为止。</w:t>
            </w:r>
            <w:r>
              <w:rPr>
                <w:rFonts w:hint="eastAsia" w:ascii="Times New Roman" w:hAnsi="Times New Roman" w:eastAsia="仿宋_GB2312" w:cs="Times New Roman"/>
                <w:b/>
                <w:bCs/>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宣传培训到位。</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7</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单位员工宣传培训到位。（</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bookmarkStart w:id="1" w:name="_Hlk18852572"/>
            <w:r>
              <w:rPr>
                <w:rFonts w:hint="eastAsia" w:ascii="Times New Roman" w:hAnsi="Times New Roman" w:eastAsia="仿宋_GB2312" w:cs="Times New Roman"/>
                <w:kern w:val="0"/>
                <w:sz w:val="20"/>
                <w:szCs w:val="20"/>
              </w:rPr>
              <w:t>现场询问</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名单位员工：</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发现</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名反映没有开展宣传培训扣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分；发现</w:t>
            </w:r>
            <w:r>
              <w:rPr>
                <w:rFonts w:ascii="Times New Roman" w:hAnsi="Times New Roman" w:eastAsia="仿宋_GB2312" w:cs="Times New Roman"/>
                <w:kern w:val="0"/>
                <w:sz w:val="20"/>
                <w:szCs w:val="20"/>
              </w:rPr>
              <w:t>2-3</w:t>
            </w:r>
            <w:r>
              <w:rPr>
                <w:rFonts w:hint="eastAsia" w:ascii="Times New Roman" w:hAnsi="Times New Roman" w:eastAsia="仿宋_GB2312" w:cs="Times New Roman"/>
                <w:kern w:val="0"/>
                <w:sz w:val="20"/>
                <w:szCs w:val="20"/>
              </w:rPr>
              <w:t>名没有开展宣传培训扣扣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分；发现</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名及以上没有开展宣传培训扣扣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单位员工知晓率高。（</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分）</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现场询问</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名单位员工</w:t>
            </w:r>
            <w:r>
              <w:rPr>
                <w:rFonts w:ascii="Times New Roman" w:hAnsi="Times New Roman" w:eastAsia="仿宋_GB2312" w:cs="Times New Roman"/>
                <w:kern w:val="0"/>
                <w:sz w:val="20"/>
                <w:szCs w:val="20"/>
              </w:rPr>
              <w:t>:</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发现未正确掌握垃圾分类知识的，</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名及以上扣</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发现部分掌握垃圾分类知识的，</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2.5</w:t>
            </w:r>
            <w:r>
              <w:rPr>
                <w:rFonts w:hint="eastAsia" w:ascii="Times New Roman" w:hAnsi="Times New Roman" w:eastAsia="仿宋_GB2312" w:cs="Times New Roman"/>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bookmarkStart w:id="2" w:name="_Hlk18853904"/>
            <w:r>
              <w:rPr>
                <w:rFonts w:hint="eastAsia" w:ascii="Times New Roman" w:hAnsi="Times New Roman" w:eastAsia="仿宋_GB2312" w:cs="Times New Roman"/>
                <w:kern w:val="0"/>
                <w:sz w:val="20"/>
                <w:szCs w:val="20"/>
              </w:rPr>
              <w:t>保洁人员作业规范</w:t>
            </w: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分类清运规范。</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垃圾及时清运、清理及冲洗。（</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p>
        </w:tc>
        <w:tc>
          <w:tcPr>
            <w:tcW w:w="8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现场询问物业、单位职工等成员</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名，了解本单位垃圾清运后清理及冲洗情况，发现</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位职工反馈本单位垃圾清运后不及时清理和冲洗的，扣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发现垃圾房或集中点环境卫生质量差（有明显积水、有散落零星垃圾或明显异味的），扣</w:t>
            </w:r>
            <w:r>
              <w:rPr>
                <w:rFonts w:ascii="Times New Roman" w:hAnsi="Times New Roman" w:eastAsia="仿宋_GB2312" w:cs="Times New Roman"/>
                <w:kern w:val="0"/>
                <w:sz w:val="20"/>
                <w:szCs w:val="20"/>
              </w:rPr>
              <w:t>2.5</w:t>
            </w:r>
            <w:r>
              <w:rPr>
                <w:rFonts w:hint="eastAsia" w:ascii="Times New Roman" w:hAnsi="Times New Roman" w:eastAsia="仿宋_GB2312" w:cs="Times New Roman"/>
                <w:kern w:val="0"/>
                <w:sz w:val="20"/>
                <w:szCs w:val="20"/>
              </w:rPr>
              <w:t>分；程度较轻的，扣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bookmarkStart w:id="3" w:name="_Hlk18854699" w:colFirst="2" w:colLast="4"/>
            <w:r>
              <w:rPr>
                <w:rFonts w:hint="eastAsia" w:ascii="Times New Roman" w:hAnsi="Times New Roman" w:eastAsia="仿宋_GB2312" w:cs="Times New Roman"/>
                <w:kern w:val="0"/>
                <w:sz w:val="20"/>
                <w:szCs w:val="20"/>
              </w:rPr>
              <w:t>分类驳运规范。</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分类驳运规范。</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eastAsia="仿宋_GB2312" w:cs="Times New Roman"/>
                <w:kern w:val="0"/>
                <w:sz w:val="20"/>
                <w:szCs w:val="20"/>
              </w:rPr>
            </w:pPr>
            <w:bookmarkStart w:id="4" w:name="_Hlk18854583"/>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现场观察发现混装驳运的</w:t>
            </w:r>
            <w:bookmarkEnd w:id="4"/>
            <w:r>
              <w:rPr>
                <w:rFonts w:hint="eastAsia" w:ascii="Times New Roman" w:hAnsi="Times New Roman" w:eastAsia="仿宋_GB2312" w:cs="Times New Roman"/>
                <w:kern w:val="0"/>
                <w:sz w:val="20"/>
                <w:szCs w:val="20"/>
              </w:rPr>
              <w:t>或经举报查实混装混运的，扣</w:t>
            </w:r>
            <w:r>
              <w:rPr>
                <w:rFonts w:ascii="Times New Roman" w:hAnsi="Times New Roman" w:eastAsia="仿宋_GB2312" w:cs="Times New Roman"/>
                <w:kern w:val="0"/>
                <w:sz w:val="20"/>
                <w:szCs w:val="20"/>
              </w:rPr>
              <w:t>20</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现场询问</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名员工，反馈本单位混装驳运的，</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名扣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分，扣完</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分为止。</w:t>
            </w:r>
          </w:p>
          <w:bookmarkEnd w:id="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数据台账健全。</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bookmarkStart w:id="5" w:name="_Hlk18854847"/>
            <w:r>
              <w:rPr>
                <w:rFonts w:hint="eastAsia" w:ascii="Times New Roman" w:hAnsi="Times New Roman" w:eastAsia="仿宋_GB2312" w:cs="Times New Roman"/>
                <w:kern w:val="0"/>
                <w:sz w:val="20"/>
                <w:szCs w:val="20"/>
              </w:rPr>
              <w:t>垃圾分类数据管理台账完整清晰</w:t>
            </w:r>
            <w:bookmarkEnd w:id="5"/>
            <w:r>
              <w:rPr>
                <w:rFonts w:hint="eastAsia" w:ascii="Times New Roman" w:hAnsi="Times New Roman" w:eastAsia="仿宋_GB2312" w:cs="Times New Roman"/>
                <w:kern w:val="0"/>
                <w:sz w:val="20"/>
                <w:szCs w:val="20"/>
              </w:rPr>
              <w:t>。</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eastAsia="仿宋_GB2312" w:cs="Times New Roman"/>
                <w:kern w:val="0"/>
                <w:sz w:val="20"/>
                <w:szCs w:val="20"/>
              </w:rPr>
            </w:pPr>
            <w:bookmarkStart w:id="6" w:name="_Hlk18854874"/>
            <w:r>
              <w:rPr>
                <w:rFonts w:hint="eastAsia" w:ascii="Times New Roman" w:hAnsi="Times New Roman" w:eastAsia="仿宋_GB2312" w:cs="Times New Roman"/>
                <w:kern w:val="0"/>
                <w:sz w:val="20"/>
                <w:szCs w:val="20"/>
              </w:rPr>
              <w:t>现场查看台账，无垃圾分类数据管理台账，扣</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分；台账不完整或不清晰，扣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bookmarkEnd w:id="6"/>
          </w:p>
          <w:bookmarkEnd w:id="2"/>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bookmarkStart w:id="7" w:name="_Hlk18855269"/>
            <w:r>
              <w:rPr>
                <w:rFonts w:hint="eastAsia" w:ascii="Times New Roman" w:hAnsi="Times New Roman" w:eastAsia="仿宋_GB2312" w:cs="Times New Roman"/>
                <w:kern w:val="0"/>
                <w:sz w:val="20"/>
                <w:szCs w:val="20"/>
              </w:rPr>
              <w:t>分类实效明显</w:t>
            </w: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50</w:t>
            </w: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垃圾房及集中收集点分类效果良好。</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30</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垃圾房及集中收集点干垃圾、湿垃圾、可回收物、有害垃圾纯净度良好。</w:t>
            </w:r>
          </w:p>
        </w:tc>
        <w:tc>
          <w:tcPr>
            <w:tcW w:w="8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b/>
                <w:bCs/>
                <w:kern w:val="0"/>
                <w:sz w:val="20"/>
                <w:szCs w:val="20"/>
              </w:rPr>
              <w:t>现场观察，随机检查</w:t>
            </w:r>
            <w:r>
              <w:rPr>
                <w:rFonts w:ascii="Times New Roman" w:hAnsi="Times New Roman" w:eastAsia="仿宋_GB2312" w:cs="Times New Roman"/>
                <w:b/>
                <w:bCs/>
                <w:kern w:val="0"/>
                <w:sz w:val="20"/>
                <w:szCs w:val="20"/>
              </w:rPr>
              <w:t>5</w:t>
            </w:r>
            <w:r>
              <w:rPr>
                <w:rFonts w:hint="eastAsia" w:ascii="Times New Roman" w:hAnsi="Times New Roman" w:eastAsia="仿宋_GB2312" w:cs="Times New Roman"/>
                <w:b/>
                <w:bCs/>
                <w:kern w:val="0"/>
                <w:sz w:val="20"/>
                <w:szCs w:val="20"/>
              </w:rPr>
              <w:t>个干垃圾分类收集容器、</w:t>
            </w:r>
            <w:r>
              <w:rPr>
                <w:rFonts w:ascii="Times New Roman" w:hAnsi="Times New Roman" w:eastAsia="仿宋_GB2312" w:cs="Times New Roman"/>
                <w:b/>
                <w:bCs/>
                <w:kern w:val="0"/>
                <w:sz w:val="20"/>
                <w:szCs w:val="20"/>
              </w:rPr>
              <w:t>5</w:t>
            </w:r>
            <w:r>
              <w:rPr>
                <w:rFonts w:hint="eastAsia" w:ascii="Times New Roman" w:hAnsi="Times New Roman" w:eastAsia="仿宋_GB2312" w:cs="Times New Roman"/>
                <w:b/>
                <w:bCs/>
                <w:kern w:val="0"/>
                <w:sz w:val="20"/>
                <w:szCs w:val="20"/>
              </w:rPr>
              <w:t>个湿垃圾分类收集容器和</w:t>
            </w:r>
            <w:r>
              <w:rPr>
                <w:rFonts w:ascii="Times New Roman" w:hAnsi="Times New Roman" w:eastAsia="仿宋_GB2312" w:cs="Times New Roman"/>
                <w:b/>
                <w:bCs/>
                <w:kern w:val="0"/>
                <w:sz w:val="20"/>
                <w:szCs w:val="20"/>
              </w:rPr>
              <w:t>5</w:t>
            </w:r>
            <w:r>
              <w:rPr>
                <w:rFonts w:hint="eastAsia" w:ascii="Times New Roman" w:hAnsi="Times New Roman" w:eastAsia="仿宋_GB2312" w:cs="Times New Roman"/>
                <w:b/>
                <w:bCs/>
                <w:kern w:val="0"/>
                <w:sz w:val="20"/>
                <w:szCs w:val="20"/>
              </w:rPr>
              <w:t>个可回收物收集容器</w:t>
            </w:r>
            <w:r>
              <w:rPr>
                <w:rFonts w:hint="eastAsia" w:ascii="Times New Roman" w:hAnsi="Times New Roman" w:eastAsia="仿宋_GB2312" w:cs="Times New Roman"/>
                <w:kern w:val="0"/>
                <w:sz w:val="20"/>
                <w:szCs w:val="20"/>
              </w:rPr>
              <w:t>：</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发现干垃圾收集容器有少量其他垃圾混杂，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个及以上扣</w:t>
            </w:r>
            <w:r>
              <w:rPr>
                <w:rFonts w:ascii="Times New Roman" w:hAnsi="Times New Roman" w:eastAsia="仿宋_GB2312" w:cs="Times New Roman"/>
                <w:kern w:val="0"/>
                <w:sz w:val="20"/>
                <w:szCs w:val="20"/>
              </w:rPr>
              <w:t>2.5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发现干垃圾收集容器有大量其他垃圾混杂，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个及以上扣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3</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发现湿垃圾收集容器有少量其他垃圾混杂，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3.5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个以及上扣</w:t>
            </w:r>
            <w:r>
              <w:rPr>
                <w:rFonts w:ascii="Times New Roman" w:hAnsi="Times New Roman" w:eastAsia="仿宋_GB2312" w:cs="Times New Roman"/>
                <w:kern w:val="0"/>
                <w:sz w:val="20"/>
                <w:szCs w:val="20"/>
              </w:rPr>
              <w:t>7.5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4</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发现湿垃圾收集容器有大量其他垃圾混杂，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个扣</w:t>
            </w:r>
            <w:r>
              <w:rPr>
                <w:rFonts w:ascii="Times New Roman" w:hAnsi="Times New Roman" w:eastAsia="仿宋_GB2312" w:cs="Times New Roman"/>
                <w:kern w:val="0"/>
                <w:sz w:val="20"/>
                <w:szCs w:val="20"/>
              </w:rPr>
              <w:t>7</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个及以扣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b/>
                <w:bCs/>
                <w:kern w:val="0"/>
                <w:sz w:val="20"/>
                <w:szCs w:val="20"/>
              </w:rPr>
            </w:pPr>
          </w:p>
          <w:p>
            <w:pPr>
              <w:widowControl/>
              <w:spacing w:line="300" w:lineRule="exact"/>
              <w:rPr>
                <w:rFonts w:ascii="Times New Roman" w:hAnsi="Times New Roman" w:eastAsia="仿宋_GB2312" w:cs="Times New Roman"/>
                <w:b/>
                <w:bCs/>
                <w:kern w:val="0"/>
                <w:sz w:val="20"/>
                <w:szCs w:val="20"/>
              </w:rPr>
            </w:pPr>
            <w:r>
              <w:rPr>
                <w:rFonts w:hint="eastAsia" w:ascii="Times New Roman" w:hAnsi="Times New Roman" w:eastAsia="仿宋_GB2312" w:cs="Times New Roman"/>
                <w:b/>
                <w:bCs/>
                <w:kern w:val="0"/>
                <w:sz w:val="20"/>
                <w:szCs w:val="20"/>
              </w:rPr>
              <w:t>现场观察</w:t>
            </w:r>
            <w:r>
              <w:rPr>
                <w:rFonts w:ascii="Times New Roman" w:hAnsi="Times New Roman" w:eastAsia="仿宋_GB2312" w:cs="Times New Roman"/>
                <w:b/>
                <w:bCs/>
                <w:kern w:val="0"/>
                <w:sz w:val="20"/>
                <w:szCs w:val="20"/>
              </w:rPr>
              <w:t>1</w:t>
            </w:r>
            <w:r>
              <w:rPr>
                <w:rFonts w:hint="eastAsia" w:ascii="Times New Roman" w:hAnsi="Times New Roman" w:eastAsia="仿宋_GB2312" w:cs="Times New Roman"/>
                <w:b/>
                <w:bCs/>
                <w:kern w:val="0"/>
                <w:sz w:val="20"/>
                <w:szCs w:val="20"/>
              </w:rPr>
              <w:t>个有害垃圾收集容器和</w:t>
            </w:r>
            <w:r>
              <w:rPr>
                <w:rFonts w:ascii="Times New Roman" w:hAnsi="Times New Roman" w:eastAsia="仿宋_GB2312" w:cs="Times New Roman"/>
                <w:b/>
                <w:bCs/>
                <w:kern w:val="0"/>
                <w:sz w:val="20"/>
                <w:szCs w:val="20"/>
              </w:rPr>
              <w:t>1</w:t>
            </w:r>
            <w:r>
              <w:rPr>
                <w:rFonts w:hint="eastAsia" w:ascii="Times New Roman" w:hAnsi="Times New Roman" w:eastAsia="仿宋_GB2312" w:cs="Times New Roman"/>
                <w:b/>
                <w:bCs/>
                <w:kern w:val="0"/>
                <w:sz w:val="20"/>
                <w:szCs w:val="20"/>
              </w:rPr>
              <w:t>个可回收物收集容器：</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有少量其他类型垃圾混杂，每个扣</w:t>
            </w:r>
            <w:r>
              <w:rPr>
                <w:rFonts w:ascii="Times New Roman" w:hAnsi="Times New Roman" w:eastAsia="仿宋_GB2312" w:cs="Times New Roman"/>
                <w:kern w:val="0"/>
                <w:sz w:val="20"/>
                <w:szCs w:val="20"/>
              </w:rPr>
              <w:t>2.5</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有大量其他类型垃圾混杂，每个扣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分。扣完</w:t>
            </w:r>
            <w:r>
              <w:rPr>
                <w:rFonts w:ascii="Times New Roman" w:hAnsi="Times New Roman" w:eastAsia="仿宋_GB2312" w:cs="Times New Roman"/>
                <w:kern w:val="0"/>
                <w:sz w:val="20"/>
                <w:szCs w:val="20"/>
              </w:rPr>
              <w:t>10</w:t>
            </w:r>
            <w:r>
              <w:rPr>
                <w:rFonts w:hint="eastAsia" w:ascii="Times New Roman" w:hAnsi="Times New Roman" w:eastAsia="仿宋_GB2312" w:cs="Times New Roman"/>
                <w:kern w:val="0"/>
                <w:sz w:val="20"/>
                <w:szCs w:val="20"/>
              </w:rPr>
              <w:t>分为止。</w:t>
            </w:r>
          </w:p>
          <w:p>
            <w:pPr>
              <w:widowControl/>
              <w:spacing w:line="300" w:lineRule="exact"/>
              <w:rPr>
                <w:rFonts w:ascii="Times New Roman" w:hAnsi="Times New Roman" w:eastAsia="仿宋_GB2312" w:cs="Times New Roman"/>
                <w:kern w:val="0"/>
                <w:sz w:val="20"/>
                <w:szCs w:val="20"/>
              </w:rPr>
            </w:pP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（干垃圾和湿垃圾容器不满</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个的，缺失组取平均值等比例赋分。如现场只检查到</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个干垃圾桶，则第五个桶得分取前</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组的平均值确定。）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0"/>
                <w:szCs w:val="20"/>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其他区域分类效果良好。</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20</w:t>
            </w:r>
            <w:r>
              <w:rPr>
                <w:rFonts w:hint="eastAsia" w:ascii="Times New Roman" w:hAnsi="Times New Roman" w:eastAsia="仿宋_GB2312" w:cs="Times New Roman"/>
                <w:kern w:val="0"/>
                <w:sz w:val="20"/>
                <w:szCs w:val="20"/>
              </w:rPr>
              <w:t>分）</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其他区域各类垃圾纯净度良好。</w:t>
            </w:r>
          </w:p>
        </w:tc>
        <w:tc>
          <w:tcPr>
            <w:tcW w:w="8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现场观察，随机检查干垃圾、可回收物、湿垃圾收集容器各</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处</w:t>
            </w:r>
            <w:r>
              <w:rPr>
                <w:rFonts w:ascii="Times New Roman" w:hAnsi="Times New Roman" w:eastAsia="仿宋_GB2312" w:cs="Times New Roman"/>
                <w:kern w:val="0"/>
                <w:sz w:val="20"/>
                <w:szCs w:val="20"/>
              </w:rPr>
              <w:t>:</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发现有少量其他类型垃圾混杂，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0.5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2-3</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处及以上扣</w:t>
            </w:r>
            <w:r>
              <w:rPr>
                <w:rFonts w:ascii="Times New Roman" w:hAnsi="Times New Roman" w:eastAsia="仿宋_GB2312" w:cs="Times New Roman"/>
                <w:kern w:val="0"/>
                <w:sz w:val="20"/>
                <w:szCs w:val="20"/>
              </w:rPr>
              <w:t>10</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2</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有大量其他类型垃圾混杂，</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2-3</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4</w:t>
            </w:r>
            <w:r>
              <w:rPr>
                <w:rFonts w:hint="eastAsia" w:ascii="Times New Roman" w:hAnsi="Times New Roman" w:eastAsia="仿宋_GB2312" w:cs="Times New Roman"/>
                <w:kern w:val="0"/>
                <w:sz w:val="20"/>
                <w:szCs w:val="20"/>
              </w:rPr>
              <w:t>处扣</w:t>
            </w:r>
            <w:r>
              <w:rPr>
                <w:rFonts w:ascii="Times New Roman" w:hAnsi="Times New Roman" w:eastAsia="仿宋_GB2312" w:cs="Times New Roman"/>
                <w:kern w:val="0"/>
                <w:sz w:val="20"/>
                <w:szCs w:val="20"/>
              </w:rPr>
              <w:t>10</w:t>
            </w:r>
            <w:r>
              <w:rPr>
                <w:rFonts w:hint="eastAsia" w:ascii="Times New Roman" w:hAnsi="Times New Roman" w:eastAsia="仿宋_GB2312" w:cs="Times New Roman"/>
                <w:kern w:val="0"/>
                <w:sz w:val="20"/>
                <w:szCs w:val="20"/>
              </w:rPr>
              <w:t>分；</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处及以上扣</w:t>
            </w:r>
            <w:r>
              <w:rPr>
                <w:rFonts w:ascii="Times New Roman" w:hAnsi="Times New Roman" w:eastAsia="仿宋_GB2312" w:cs="Times New Roman"/>
                <w:kern w:val="0"/>
                <w:sz w:val="20"/>
                <w:szCs w:val="20"/>
              </w:rPr>
              <w:t>20</w:t>
            </w:r>
            <w:r>
              <w:rPr>
                <w:rFonts w:hint="eastAsia" w:ascii="Times New Roman" w:hAnsi="Times New Roman" w:eastAsia="仿宋_GB2312" w:cs="Times New Roman"/>
                <w:kern w:val="0"/>
                <w:sz w:val="20"/>
                <w:szCs w:val="20"/>
              </w:rPr>
              <w:t>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3</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任意一类不足</w:t>
            </w:r>
            <w:r>
              <w:rPr>
                <w:rFonts w:ascii="Times New Roman" w:hAnsi="Times New Roman" w:eastAsia="仿宋_GB2312" w:cs="Times New Roman"/>
                <w:kern w:val="0"/>
                <w:sz w:val="20"/>
                <w:szCs w:val="20"/>
              </w:rPr>
              <w:t>5</w:t>
            </w:r>
            <w:r>
              <w:rPr>
                <w:rFonts w:hint="eastAsia" w:ascii="Times New Roman" w:hAnsi="Times New Roman" w:eastAsia="仿宋_GB2312" w:cs="Times New Roman"/>
                <w:kern w:val="0"/>
                <w:sz w:val="20"/>
                <w:szCs w:val="20"/>
              </w:rPr>
              <w:t>个容器的，缺失组取平均值等比例赋分。</w:t>
            </w:r>
          </w:p>
          <w:p>
            <w:pPr>
              <w:widowControl/>
              <w:spacing w:line="300" w:lineRule="exact"/>
              <w:rPr>
                <w:rFonts w:ascii="Times New Roman" w:hAnsi="Times New Roman" w:eastAsia="仿宋_GB2312" w:cs="Times New Roman"/>
                <w:kern w:val="0"/>
                <w:sz w:val="20"/>
                <w:szCs w:val="20"/>
              </w:rPr>
            </w:pPr>
            <w:r>
              <w:rPr>
                <w:rFonts w:hint="eastAsia" w:ascii="Times New Roman" w:hAnsi="Times New Roman" w:eastAsia="仿宋_GB2312" w:cs="Times New Roman"/>
                <w:b/>
                <w:kern w:val="0"/>
                <w:sz w:val="20"/>
                <w:szCs w:val="20"/>
              </w:rPr>
              <w:t>干垃圾、可回收物收集容器检查范围：</w:t>
            </w:r>
            <w:r>
              <w:rPr>
                <w:rFonts w:hint="eastAsia" w:ascii="Times New Roman" w:hAnsi="Times New Roman" w:eastAsia="仿宋_GB2312" w:cs="Times New Roman"/>
                <w:kern w:val="0"/>
                <w:sz w:val="20"/>
                <w:szCs w:val="20"/>
              </w:rPr>
              <w:t>检查大堂（含餐饮店的就餐大厅</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大堂），内部道路，楼层，公共区域等开放区域。</w:t>
            </w:r>
          </w:p>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b/>
                <w:kern w:val="0"/>
                <w:sz w:val="20"/>
                <w:szCs w:val="20"/>
              </w:rPr>
              <w:t>湿垃圾收集容器检查范围：</w:t>
            </w:r>
            <w:r>
              <w:rPr>
                <w:rFonts w:hint="eastAsia" w:ascii="Times New Roman" w:hAnsi="Times New Roman" w:eastAsia="仿宋_GB2312" w:cs="Times New Roman"/>
                <w:kern w:val="0"/>
                <w:sz w:val="20"/>
                <w:szCs w:val="20"/>
              </w:rPr>
              <w:t>仅针对商场内餐厅，餐饮店，菜场的营业场所</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摊位，以及所有样本的食堂。</w:t>
            </w:r>
          </w:p>
          <w:bookmarkEnd w:id="7"/>
        </w:tc>
      </w:tr>
    </w:tbl>
    <w:p>
      <w:pP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注：</w:t>
      </w:r>
      <w:r>
        <w:rPr>
          <w:rFonts w:ascii="Times New Roman" w:hAnsi="Times New Roman" w:eastAsia="仿宋_GB2312" w:cs="Times New Roman"/>
          <w:color w:val="000000"/>
          <w:kern w:val="0"/>
          <w:sz w:val="24"/>
          <w:szCs w:val="24"/>
        </w:rPr>
        <w:t>1.按照本表考核标准，经综合考评，</w:t>
      </w:r>
      <w:r>
        <w:rPr>
          <w:rFonts w:ascii="Times New Roman" w:hAnsi="Times New Roman" w:eastAsia="仿宋_GB2312" w:cs="Times New Roman"/>
          <w:color w:val="FF0000"/>
          <w:kern w:val="0"/>
          <w:sz w:val="24"/>
          <w:szCs w:val="24"/>
        </w:rPr>
        <w:t>总分达90分及以上为达标单位</w:t>
      </w:r>
      <w:r>
        <w:rPr>
          <w:rFonts w:ascii="Times New Roman" w:hAnsi="Times New Roman" w:eastAsia="仿宋_GB2312" w:cs="Times New Roman"/>
          <w:color w:val="000000"/>
          <w:kern w:val="0"/>
          <w:sz w:val="24"/>
          <w:szCs w:val="24"/>
        </w:rPr>
        <w:t>。</w:t>
      </w:r>
    </w:p>
    <w:p>
      <w:pPr>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w:t>
      </w:r>
      <w:r>
        <w:rPr>
          <w:rFonts w:hint="eastAsia" w:ascii="Times New Roman" w:hAnsi="Times New Roman" w:eastAsia="仿宋_GB2312" w:cs="Times New Roman"/>
          <w:b/>
          <w:bCs/>
          <w:color w:val="FF0000"/>
          <w:kern w:val="0"/>
          <w:sz w:val="24"/>
          <w:szCs w:val="24"/>
          <w:lang w:eastAsia="zh-CN"/>
        </w:rPr>
        <w:t>本表主要面向有垃圾箱房或独立交付点的非沿街商铺类企事业单位，如医院、学校、政府机关、菜场、餐饮及商业综合体等</w:t>
      </w:r>
      <w:r>
        <w:rPr>
          <w:rFonts w:ascii="Times New Roman" w:hAnsi="Times New Roman" w:eastAsia="仿宋_GB2312" w:cs="Times New Roman"/>
          <w:color w:val="000000"/>
          <w:kern w:val="0"/>
          <w:sz w:val="24"/>
          <w:szCs w:val="24"/>
        </w:rPr>
        <w:t>。</w:t>
      </w:r>
    </w:p>
    <w:p>
      <w:pPr>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3.单位内公共区域按单位类型不同视实际情况进行现场观察及检查。</w:t>
      </w:r>
    </w:p>
    <w:p>
      <w:pPr>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4.“垃圾分类纯净度”中“干垃圾混杂其他垃圾”的表述中不包含低价值可回收物混入干垃圾的情形</w:t>
      </w:r>
      <w:r>
        <w:rPr>
          <w:rFonts w:hint="eastAsia" w:ascii="Times New Roman" w:hAnsi="Times New Roman" w:eastAsia="仿宋_GB2312" w:cs="Times New Roman"/>
          <w:color w:val="000000"/>
          <w:kern w:val="0"/>
          <w:sz w:val="24"/>
          <w:szCs w:val="24"/>
          <w:lang w:eastAsia="zh-CN"/>
        </w:rPr>
        <w:t>。</w:t>
      </w:r>
    </w:p>
    <w:p>
      <w:pPr>
        <w:ind w:firstLine="480" w:firstLineChars="200"/>
        <w:rPr>
          <w:rFonts w:ascii="Times New Roman" w:hAnsi="Times New Roman" w:eastAsia="仿宋" w:cs="Times New Roman"/>
          <w:color w:val="000000"/>
          <w:kern w:val="0"/>
          <w:sz w:val="24"/>
          <w:szCs w:val="24"/>
        </w:rPr>
      </w:pPr>
    </w:p>
    <w:p>
      <w:pPr>
        <w:ind w:firstLine="480" w:firstLineChars="200"/>
        <w:rPr>
          <w:rFonts w:ascii="Times New Roman" w:hAnsi="Times New Roman" w:eastAsia="仿宋" w:cs="Times New Roman"/>
          <w:color w:val="000000"/>
          <w:kern w:val="0"/>
          <w:sz w:val="24"/>
          <w:szCs w:val="24"/>
        </w:rPr>
      </w:pPr>
    </w:p>
    <w:p>
      <w:pPr>
        <w:ind w:firstLine="480" w:firstLineChars="200"/>
        <w:rPr>
          <w:rFonts w:ascii="Times New Roman" w:hAnsi="Times New Roman" w:eastAsia="仿宋" w:cs="Times New Roman"/>
          <w:color w:val="000000"/>
          <w:kern w:val="0"/>
          <w:sz w:val="24"/>
          <w:szCs w:val="24"/>
        </w:rPr>
      </w:pPr>
    </w:p>
    <w:p>
      <w:pPr>
        <w:ind w:firstLine="480" w:firstLineChars="200"/>
        <w:rPr>
          <w:rFonts w:ascii="Times New Roman" w:hAnsi="Times New Roman" w:eastAsia="仿宋" w:cs="Times New Roman"/>
          <w:color w:val="000000"/>
          <w:kern w:val="0"/>
          <w:sz w:val="24"/>
          <w:szCs w:val="24"/>
        </w:rPr>
      </w:pPr>
    </w:p>
    <w:p>
      <w:pPr>
        <w:jc w:val="both"/>
        <w:rPr>
          <w:rFonts w:ascii="Times New Roman" w:hAnsi="Times New Roman" w:eastAsia="仿宋_GB2312" w:cs="Times New Roman"/>
          <w:b/>
          <w:bCs/>
          <w:color w:val="000000"/>
          <w:kern w:val="0"/>
          <w:sz w:val="32"/>
          <w:szCs w:val="32"/>
        </w:rPr>
      </w:pPr>
    </w:p>
    <w:sectPr>
      <w:headerReference r:id="rId3" w:type="default"/>
      <w:footerReference r:id="rId4" w:type="default"/>
      <w:pgSz w:w="16838" w:h="11906" w:orient="landscape"/>
      <w:pgMar w:top="1440" w:right="1080" w:bottom="1440" w:left="1080" w:header="851" w:footer="992" w:gutter="0"/>
      <w:pgNumType w:fmt="numberInDash"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0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魏碑字体">
    <w:panose1 w:val="03000700000000000000"/>
    <w:charset w:val="86"/>
    <w:family w:val="auto"/>
    <w:pitch w:val="default"/>
    <w:sig w:usb0="A00002AF" w:usb1="184F6CF8" w:usb2="00000012"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bookmarkStart w:id="8" w:name="_GoBack"/>
    <w:bookmarkEnd w:id="8"/>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15</w:t>
                          </w:r>
                          <w:r>
                            <w:rPr>
                              <w:rFonts w:hint="eastAsia" w:ascii="仿宋_GB2312" w:hAnsi="仿宋_GB2312" w:eastAsia="仿宋_GB2312" w:cs="仿宋_GB2312"/>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15</w:t>
                    </w:r>
                    <w:r>
                      <w:rPr>
                        <w:rFonts w:hint="eastAsia" w:ascii="仿宋_GB2312" w:hAnsi="仿宋_GB2312" w:eastAsia="仿宋_GB2312" w:cs="仿宋_GB2312"/>
                        <w:sz w:val="28"/>
                        <w:szCs w:val="28"/>
                        <w:lang w:val="zh-CN"/>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7750C"/>
    <w:rsid w:val="343F6565"/>
    <w:rsid w:val="502644D8"/>
    <w:rsid w:val="5037127E"/>
    <w:rsid w:val="51471658"/>
    <w:rsid w:val="5F4C4A15"/>
    <w:rsid w:val="65445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宋体"/>
      <w:kern w:val="2"/>
      <w:sz w:val="21"/>
      <w:szCs w:val="22"/>
      <w:lang w:val="en-US" w:eastAsia="zh-CN" w:bidi="ar-SA"/>
    </w:rPr>
  </w:style>
  <w:style w:type="character" w:default="1" w:styleId="6">
    <w:name w:val="Default Paragraph Font"/>
    <w:qFormat/>
    <w:uiPriority w:val="1"/>
  </w:style>
  <w:style w:type="table" w:default="1" w:styleId="7">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line="360" w:lineRule="auto"/>
      <w:ind w:firstLine="200" w:firstLineChars="200"/>
      <w:jc w:val="left"/>
    </w:pPr>
    <w:rPr>
      <w:rFonts w:ascii="Calibri" w:hAnsi="Calibri" w:eastAsia="仿宋"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4B6C1-D727-5949-B4DA-8C7FC18A268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12993</Words>
  <Characters>13883</Characters>
  <Paragraphs>845</Paragraphs>
  <ScaleCrop>false</ScaleCrop>
  <LinksUpToDate>false</LinksUpToDate>
  <CharactersWithSpaces>13904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2020-03-17T04:05:00Z</dcterms:created>
  <dc:creator>Mr. Sprinter</dc:creator>
  <cp:lastModifiedBy>Administrator</cp:lastModifiedBy>
  <cp:lastPrinted>2020-03-17T02:03:00Z</cp:lastPrinted>
  <dcterms:modified xsi:type="dcterms:W3CDTF">2020-04-08T09:44:19Z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